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1276"/>
        <w:gridCol w:w="425"/>
        <w:gridCol w:w="1826"/>
        <w:gridCol w:w="1379"/>
        <w:gridCol w:w="1120"/>
        <w:gridCol w:w="1985"/>
        <w:gridCol w:w="1026"/>
      </w:tblGrid>
      <w:tr w:rsidR="00000FB0" w:rsidRPr="00000FB0" w:rsidTr="00000FB0">
        <w:trPr>
          <w:trHeight w:val="255"/>
        </w:trPr>
        <w:tc>
          <w:tcPr>
            <w:tcW w:w="1843"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Level</w:t>
            </w:r>
          </w:p>
        </w:tc>
        <w:tc>
          <w:tcPr>
            <w:tcW w:w="1276"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42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3205"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Kabupaten Ketapang</w:t>
            </w:r>
          </w:p>
        </w:tc>
        <w:tc>
          <w:tcPr>
            <w:tcW w:w="1120"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026"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3119"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Komponen</w:t>
            </w:r>
          </w:p>
        </w:tc>
        <w:tc>
          <w:tcPr>
            <w:tcW w:w="42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3205"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D. Kapasitas masyarakat Adat</w:t>
            </w:r>
          </w:p>
        </w:tc>
        <w:tc>
          <w:tcPr>
            <w:tcW w:w="1120"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026"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1843"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42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826"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79"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20"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026"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3544" w:type="dxa"/>
            <w:gridSpan w:val="3"/>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Isu dalam PGA REDD+</w:t>
            </w:r>
          </w:p>
        </w:tc>
        <w:tc>
          <w:tcPr>
            <w:tcW w:w="6310" w:type="dxa"/>
            <w:gridSpan w:val="4"/>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  I. Perencanaan Kehutanan dan Tata Ruang </w:t>
            </w:r>
          </w:p>
        </w:tc>
        <w:tc>
          <w:tcPr>
            <w:tcW w:w="1026"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660"/>
        </w:trPr>
        <w:tc>
          <w:tcPr>
            <w:tcW w:w="1843"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42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000FB0" w:rsidRPr="00000FB0" w:rsidTr="00000FB0">
        <w:trPr>
          <w:trHeight w:val="255"/>
        </w:trPr>
        <w:tc>
          <w:tcPr>
            <w:tcW w:w="3119"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42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6310" w:type="dxa"/>
            <w:gridSpan w:val="4"/>
            <w:tcBorders>
              <w:top w:val="nil"/>
              <w:left w:val="nil"/>
              <w:bottom w:val="nil"/>
              <w:right w:val="nil"/>
            </w:tcBorders>
            <w:shd w:val="clear" w:color="auto" w:fill="auto"/>
            <w:noWrap/>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1026"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ook w:val="04A0"/>
      </w:tblPr>
      <w:tblGrid>
        <w:gridCol w:w="1035"/>
        <w:gridCol w:w="1599"/>
        <w:gridCol w:w="1632"/>
        <w:gridCol w:w="1145"/>
        <w:gridCol w:w="1261"/>
        <w:gridCol w:w="1199"/>
        <w:gridCol w:w="1710"/>
        <w:gridCol w:w="1304"/>
      </w:tblGrid>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single" w:sz="4" w:space="0" w:color="auto"/>
              <w:left w:val="nil"/>
              <w:bottom w:val="nil"/>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020"/>
        </w:trPr>
        <w:tc>
          <w:tcPr>
            <w:tcW w:w="1032" w:type="dxa"/>
            <w:vMerge w:val="restart"/>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DIa1</w:t>
            </w:r>
          </w:p>
        </w:tc>
        <w:tc>
          <w:tcPr>
            <w:tcW w:w="1595" w:type="dxa"/>
            <w:vMerge w:val="restart"/>
            <w:tcBorders>
              <w:top w:val="nil"/>
              <w:left w:val="single" w:sz="4" w:space="0" w:color="auto"/>
              <w:bottom w:val="single" w:sz="4" w:space="0" w:color="000000"/>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Kehutanan</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 untuk jumlah aktivis LSM yang terlibat aktif cukup banyak. walaupun mereka terlihat seperti bekerja sendiri-sendiri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5</w:t>
            </w:r>
          </w:p>
        </w:tc>
      </w:tr>
      <w:tr w:rsidR="00000FB0" w:rsidRPr="00000FB0" w:rsidTr="00000FB0">
        <w:trPr>
          <w:trHeight w:val="255"/>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PU</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765"/>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LSM</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tidak tahu soal ini, Tapi Dishut sering mengundang diskusi untuk membahas masalah ini</w:t>
            </w:r>
          </w:p>
        </w:tc>
        <w:tc>
          <w:tcPr>
            <w:tcW w:w="1309" w:type="dxa"/>
            <w:tcBorders>
              <w:top w:val="nil"/>
              <w:left w:val="nil"/>
              <w:bottom w:val="single" w:sz="4" w:space="0" w:color="auto"/>
              <w:right w:val="single" w:sz="4" w:space="0" w:color="auto"/>
            </w:tcBorders>
            <w:shd w:val="clear" w:color="000000" w:fill="FFFFFF"/>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1020"/>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Saya tidak tahu pasti soal data ini, tapi menurut saya ada beberapa aktivis yang aktif soal memperjuangkan hal ini. Tapi jumlahnya sedikit sekali.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1530"/>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Jurnalis</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Sama seperti pertanyaan LSM tadi, untuk jumlah aktivis masyarakat adat lokal sangat sedikit sekali. Setahu saya yang fokus tentang perencanaan wilayah tidak ada, yang ada hanya soal isu kehutanan saja.</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510"/>
        </w:trPr>
        <w:tc>
          <w:tcPr>
            <w:tcW w:w="1032"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DIa2</w:t>
            </w:r>
          </w:p>
        </w:tc>
        <w:tc>
          <w:tcPr>
            <w:tcW w:w="1595" w:type="dxa"/>
            <w:vMerge w:val="restart"/>
            <w:tcBorders>
              <w:top w:val="nil"/>
              <w:left w:val="single" w:sz="4" w:space="0" w:color="auto"/>
              <w:bottom w:val="single" w:sz="4" w:space="0" w:color="000000"/>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Materi yang disampaikan dalam pertemuan pembahasan </w:t>
            </w:r>
            <w:r w:rsidRPr="00000FB0">
              <w:rPr>
                <w:rFonts w:ascii="Times New Roman" w:eastAsia="Times New Roman" w:hAnsi="Times New Roman" w:cs="Times New Roman"/>
                <w:color w:val="000000"/>
                <w:sz w:val="20"/>
                <w:szCs w:val="20"/>
                <w:lang w:eastAsia="id-ID"/>
              </w:rPr>
              <w:lastRenderedPageBreak/>
              <w:t>perencanaan wilayah dan kehutanan</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 xml:space="preserve">Apakah materi yang disampaikan dalam pertemuan </w:t>
            </w:r>
            <w:r w:rsidRPr="00000FB0">
              <w:rPr>
                <w:rFonts w:ascii="Times New Roman" w:eastAsia="Times New Roman" w:hAnsi="Times New Roman" w:cs="Times New Roman"/>
                <w:color w:val="000000"/>
                <w:sz w:val="20"/>
                <w:szCs w:val="20"/>
                <w:lang w:eastAsia="id-ID"/>
              </w:rPr>
              <w:lastRenderedPageBreak/>
              <w:t>pembahasan perencanaan wilayah dan kehu-tanan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Kehutanan</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mereka cukup mempunyai kemampuan itu</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5</w:t>
            </w:r>
          </w:p>
        </w:tc>
      </w:tr>
      <w:tr w:rsidR="00000FB0" w:rsidRPr="00000FB0" w:rsidTr="00000FB0">
        <w:trPr>
          <w:trHeight w:val="255"/>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PU</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nil"/>
              <w:right w:val="single" w:sz="4" w:space="0" w:color="auto"/>
            </w:tcBorders>
            <w:shd w:val="clear" w:color="000000" w:fill="F2DDDC"/>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2040"/>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LSM</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Saya kira dari seringnya kita diskusi dengan Dishut mereka cukup paham dengan paham soal isu perencanaan wilayah kehutanan. Namun pada prakteknya terkadang tidak sesuai. Ini juga menjadi tugas kita bersama bagaimana mengawal isu kemudian sampai pada tahap implementasi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1785"/>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Materi yang disampaikan umumnya permasalahan-permasalahan yang terkait dengan wilayahnya masing-masing. Saya tidak tahu bagaimana memberi penilaian ini, yang jelas mereka menyampaikan tentang rencana wilayahnya sendiri.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1530"/>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Jurnalis</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kurang begitu tahu soal hal ini, tetapi jika melihat semangat mereka tentang wilayahnya mereka sangat semangat sekali. namun kalau melihat materi yang disampaikannya kurang memadai.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r>
      <w:tr w:rsidR="00000FB0" w:rsidRPr="00000FB0" w:rsidTr="00000FB0">
        <w:trPr>
          <w:trHeight w:val="73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6631" w:type="dxa"/>
            <w:gridSpan w:val="5"/>
            <w:tcBorders>
              <w:top w:val="nil"/>
              <w:left w:val="nil"/>
              <w:bottom w:val="single" w:sz="4" w:space="0" w:color="auto"/>
              <w:right w:val="nil"/>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2040"/>
        </w:trPr>
        <w:tc>
          <w:tcPr>
            <w:tcW w:w="1032" w:type="dxa"/>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DIb1</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Anda mengetahui perbedaan antara kawasan lindung dan kawasan budidaya?</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Kawasan lindung merupakan fungsi utamanya melindungi kelestarian lingkungan  hidup dan sumber daya alam. Kawasan budidaya adalah kawasan yang ditetapkan dengan fungsi utama untuk dibudidayakan atas dasar kondisi dan potensi sumberdaya alam.</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1545"/>
        </w:trPr>
        <w:tc>
          <w:tcPr>
            <w:tcW w:w="1032" w:type="dxa"/>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DIb2</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Anda mengetahui mengenai status kawasannya dalam perenca-naan wilayah?</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double" w:sz="6" w:space="0" w:color="auto"/>
              <w:right w:val="double" w:sz="6"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informan mengetahui status kawasan wilayah kampung saja. Kami juga  paham mana kawasan yang memiliki sumber daya yang potensinya masih bagus. Seperti tempat untuk mencari ikan, </w:t>
            </w:r>
          </w:p>
        </w:tc>
        <w:tc>
          <w:tcPr>
            <w:tcW w:w="1309"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270"/>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r>
      <w:tr w:rsidR="00000FB0" w:rsidRPr="00000FB0" w:rsidTr="00000FB0">
        <w:trPr>
          <w:trHeight w:val="630"/>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5322" w:type="dxa"/>
            <w:gridSpan w:val="4"/>
            <w:tcBorders>
              <w:top w:val="nil"/>
              <w:left w:val="nil"/>
              <w:bottom w:val="nil"/>
              <w:right w:val="nil"/>
            </w:tcBorders>
            <w:shd w:val="clear" w:color="auto" w:fill="auto"/>
            <w:noWrap/>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000FB0">
              <w:rPr>
                <w:rFonts w:ascii="Times New Roman" w:eastAsia="Times New Roman" w:hAnsi="Times New Roman" w:cs="Times New Roman"/>
                <w:b/>
                <w:bCs/>
                <w:color w:val="000000"/>
                <w:sz w:val="20"/>
                <w:szCs w:val="20"/>
                <w:lang w:eastAsia="id-ID"/>
              </w:rPr>
              <w:br/>
            </w:r>
            <w:r w:rsidRPr="00000FB0">
              <w:rPr>
                <w:rFonts w:ascii="Times New Roman" w:eastAsia="Times New Roman" w:hAnsi="Times New Roman" w:cs="Times New Roman"/>
                <w:b/>
                <w:bCs/>
                <w:color w:val="000000"/>
                <w:sz w:val="20"/>
                <w:szCs w:val="20"/>
                <w:lang w:eastAsia="id-ID"/>
              </w:rPr>
              <w:br/>
            </w: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255"/>
        </w:trPr>
        <w:tc>
          <w:tcPr>
            <w:tcW w:w="1032" w:type="dxa"/>
            <w:vMerge w:val="restart"/>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DIc1</w:t>
            </w:r>
          </w:p>
        </w:tc>
        <w:tc>
          <w:tcPr>
            <w:tcW w:w="1595" w:type="dxa"/>
            <w:vMerge w:val="restart"/>
            <w:tcBorders>
              <w:top w:val="nil"/>
              <w:left w:val="single" w:sz="4" w:space="0" w:color="auto"/>
              <w:bottom w:val="single" w:sz="4" w:space="0" w:color="000000"/>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42"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LSM</w:t>
            </w:r>
          </w:p>
        </w:tc>
        <w:tc>
          <w:tcPr>
            <w:tcW w:w="1272"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2040"/>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Secara umum prinsip tentang memilih wakil yang akan mewakilkan dalam perencanaan wilayah lebih kepada siapa yang menguasai dan aktif dalam isu tersebut. Kami tidak membedakan gender siapa yang akan menjadi wakil kami. Yang jelas dia harus menguasai bahasan yang </w:t>
            </w:r>
            <w:r w:rsidRPr="00000FB0">
              <w:rPr>
                <w:rFonts w:ascii="Times New Roman" w:eastAsia="Times New Roman" w:hAnsi="Times New Roman" w:cs="Times New Roman"/>
                <w:color w:val="000000"/>
                <w:sz w:val="20"/>
                <w:szCs w:val="20"/>
                <w:lang w:eastAsia="id-ID"/>
              </w:rPr>
              <w:lastRenderedPageBreak/>
              <w:t>akan dibahas.</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2</w:t>
            </w:r>
          </w:p>
        </w:tc>
      </w:tr>
      <w:tr w:rsidR="00000FB0" w:rsidRPr="00000FB0" w:rsidTr="00000FB0">
        <w:trPr>
          <w:trHeight w:val="255"/>
        </w:trPr>
        <w:tc>
          <w:tcPr>
            <w:tcW w:w="1032" w:type="dxa"/>
            <w:vMerge w:val="restart"/>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DIc2</w:t>
            </w:r>
          </w:p>
        </w:tc>
        <w:tc>
          <w:tcPr>
            <w:tcW w:w="1595" w:type="dxa"/>
            <w:vMerge w:val="restart"/>
            <w:tcBorders>
              <w:top w:val="nil"/>
              <w:left w:val="single" w:sz="4" w:space="0" w:color="auto"/>
              <w:bottom w:val="single" w:sz="4" w:space="0" w:color="000000"/>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Mekanisme pemilihan wakil</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42"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LSM</w:t>
            </w:r>
          </w:p>
        </w:tc>
        <w:tc>
          <w:tcPr>
            <w:tcW w:w="1272"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020"/>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Jawabannya sama seperti yang saja jelaskan tadi.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255"/>
        </w:trPr>
        <w:tc>
          <w:tcPr>
            <w:tcW w:w="1032"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DIc3</w:t>
            </w:r>
          </w:p>
        </w:tc>
        <w:tc>
          <w:tcPr>
            <w:tcW w:w="1595" w:type="dxa"/>
            <w:vMerge w:val="restart"/>
            <w:tcBorders>
              <w:top w:val="nil"/>
              <w:left w:val="single" w:sz="4" w:space="0" w:color="auto"/>
              <w:bottom w:val="single" w:sz="4" w:space="0" w:color="000000"/>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Forum pemilihan wakil</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42"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LSM</w:t>
            </w:r>
          </w:p>
        </w:tc>
        <w:tc>
          <w:tcPr>
            <w:tcW w:w="1272"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275"/>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Kami lebih sering menginformasikan saja, siapa yang mempunyai kemampuan soal hal yang akan dibahas. Jadi kalau yang berkeinginan untuk mewakilkan silahkan saja.</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r>
      <w:tr w:rsidR="00000FB0" w:rsidRPr="00000FB0" w:rsidTr="00000FB0">
        <w:trPr>
          <w:trHeight w:val="690"/>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2414" w:type="dxa"/>
            <w:gridSpan w:val="2"/>
            <w:tcBorders>
              <w:top w:val="nil"/>
              <w:left w:val="nil"/>
              <w:bottom w:val="nil"/>
              <w:right w:val="nil"/>
            </w:tcBorders>
            <w:shd w:val="clear" w:color="auto" w:fill="auto"/>
            <w:noWrap/>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Pengurus/Anggota Masyarakat Adat/Lokal</w:t>
            </w:r>
            <w:r w:rsidRPr="00000FB0">
              <w:rPr>
                <w:rFonts w:ascii="Times New Roman" w:eastAsia="Times New Roman" w:hAnsi="Times New Roman" w:cs="Times New Roman"/>
                <w:b/>
                <w:bCs/>
                <w:color w:val="000000"/>
                <w:sz w:val="20"/>
                <w:szCs w:val="20"/>
                <w:lang w:eastAsia="id-ID"/>
              </w:rPr>
              <w:br/>
            </w:r>
            <w:r w:rsidRPr="00000FB0">
              <w:rPr>
                <w:rFonts w:ascii="Times New Roman" w:eastAsia="Times New Roman" w:hAnsi="Times New Roman" w:cs="Times New Roman"/>
                <w:b/>
                <w:bCs/>
                <w:color w:val="000000"/>
                <w:sz w:val="20"/>
                <w:szCs w:val="20"/>
                <w:lang w:eastAsia="id-ID"/>
              </w:rPr>
              <w:br/>
            </w:r>
          </w:p>
        </w:tc>
        <w:tc>
          <w:tcPr>
            <w:tcW w:w="1203"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70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DId1</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Prosedur penyampaian hasil atau proses partisipasi</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Saya tidak tahu soal ini, dan kami belum pernah mendapatkan hasil atau proses yang telah didapatkan. </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DId2</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(Standarisasi) Isi laporan hasil atau proses partisipasi</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tidak mengetahui mengenai hal tersebut</w:t>
            </w:r>
          </w:p>
        </w:tc>
        <w:tc>
          <w:tcPr>
            <w:tcW w:w="1309" w:type="dxa"/>
            <w:tcBorders>
              <w:top w:val="nil"/>
              <w:left w:val="nil"/>
              <w:bottom w:val="single" w:sz="4" w:space="0" w:color="auto"/>
              <w:right w:val="single" w:sz="4" w:space="0" w:color="auto"/>
            </w:tcBorders>
            <w:shd w:val="clear" w:color="000000" w:fill="FFFF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DId3</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Forum penyampaian hasil atau proses partisipasi</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Apakah mekanisme pelaporan me-ngatur penetapan </w:t>
            </w:r>
            <w:r w:rsidRPr="00000FB0">
              <w:rPr>
                <w:rFonts w:ascii="Times New Roman" w:eastAsia="Times New Roman" w:hAnsi="Times New Roman" w:cs="Times New Roman"/>
                <w:color w:val="000000"/>
                <w:sz w:val="20"/>
                <w:szCs w:val="20"/>
                <w:lang w:eastAsia="id-ID"/>
              </w:rPr>
              <w:lastRenderedPageBreak/>
              <w:t>peserta forum penyampaian hasil atau proses partisipasi?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tidak mengetahui mengenai hal tersebut</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DId4</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Penetapan peserta forum penyampaian hasil atau proses partisipasi</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tidak mengetahui mengenai hal tersebut</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DId5</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Mekanisme penyampaian masukan dari peserta forum</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tidak mengetahui mengenai hal tersebut</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4254" w:type="dxa"/>
            <w:gridSpan w:val="3"/>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Isu dalam PGA REDD+</w:t>
            </w:r>
          </w:p>
        </w:tc>
        <w:tc>
          <w:tcPr>
            <w:tcW w:w="5322" w:type="dxa"/>
            <w:gridSpan w:val="4"/>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  II. Pengaturan Hak </w:t>
            </w: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76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5322" w:type="dxa"/>
            <w:gridSpan w:val="4"/>
            <w:tcBorders>
              <w:top w:val="nil"/>
              <w:left w:val="nil"/>
              <w:bottom w:val="nil"/>
              <w:right w:val="nil"/>
            </w:tcBorders>
            <w:shd w:val="clear" w:color="auto" w:fill="auto"/>
            <w:noWrap/>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Well Informed Persons (Masyarakat Adat/Lokal, LSM, Pemerintah: Kehutanan)</w:t>
            </w: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single" w:sz="4" w:space="0" w:color="auto"/>
              <w:left w:val="nil"/>
              <w:bottom w:val="nil"/>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765"/>
        </w:trPr>
        <w:tc>
          <w:tcPr>
            <w:tcW w:w="1032" w:type="dxa"/>
            <w:vMerge w:val="restart"/>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sz w:val="20"/>
                <w:szCs w:val="20"/>
                <w:lang w:eastAsia="id-ID"/>
              </w:rPr>
            </w:pPr>
            <w:r w:rsidRPr="00000FB0">
              <w:rPr>
                <w:rFonts w:ascii="Times New Roman" w:eastAsia="Times New Roman" w:hAnsi="Times New Roman" w:cs="Times New Roman"/>
                <w:sz w:val="20"/>
                <w:szCs w:val="20"/>
                <w:lang w:eastAsia="id-ID"/>
              </w:rPr>
              <w:t>DIIa1</w:t>
            </w:r>
          </w:p>
        </w:tc>
        <w:tc>
          <w:tcPr>
            <w:tcW w:w="1595" w:type="dxa"/>
            <w:vMerge w:val="restart"/>
            <w:tcBorders>
              <w:top w:val="nil"/>
              <w:left w:val="single" w:sz="4" w:space="0" w:color="auto"/>
              <w:bottom w:val="single" w:sz="4" w:space="0" w:color="000000"/>
              <w:right w:val="single" w:sz="4" w:space="0" w:color="auto"/>
            </w:tcBorders>
            <w:shd w:val="clear" w:color="000000" w:fill="FFFFFF"/>
            <w:noWrap/>
            <w:hideMark/>
          </w:tcPr>
          <w:p w:rsidR="00000FB0" w:rsidRPr="00000FB0" w:rsidRDefault="00000FB0" w:rsidP="00000FB0">
            <w:pPr>
              <w:spacing w:after="0" w:line="240" w:lineRule="auto"/>
              <w:jc w:val="center"/>
              <w:rPr>
                <w:rFonts w:ascii="Times New Roman" w:eastAsia="Times New Roman" w:hAnsi="Times New Roman" w:cs="Times New Roman"/>
                <w:sz w:val="20"/>
                <w:szCs w:val="20"/>
                <w:lang w:eastAsia="id-ID"/>
              </w:rPr>
            </w:pPr>
            <w:r w:rsidRPr="00000FB0">
              <w:rPr>
                <w:rFonts w:ascii="Times New Roman" w:eastAsia="Times New Roman" w:hAnsi="Times New Roman" w:cs="Times New Roman"/>
                <w:sz w:val="20"/>
                <w:szCs w:val="20"/>
                <w:lang w:eastAsia="id-ID"/>
              </w:rPr>
              <w:t> </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Kehutanan</w:t>
            </w:r>
          </w:p>
        </w:tc>
        <w:tc>
          <w:tcPr>
            <w:tcW w:w="1272"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Tentu jumlahnya cukup. mereka banyak tersebar diwilayah kelolanya masing-masing</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255"/>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LSM</w:t>
            </w:r>
          </w:p>
        </w:tc>
        <w:tc>
          <w:tcPr>
            <w:tcW w:w="1272"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cukup banyak yang concern soal ini.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2040"/>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000000"/>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cukup banyak masyarakat yang memperjuangkan haknya dalam mengelola hutan. Cuma persoalannya jumlah mereka sangat sedikit sekali. Terkadang mereka juga kan harus memperjuangkan berdasarkan kepentingan dan kebutuhan wilayahnya sendiri.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630"/>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lastRenderedPageBreak/>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6631" w:type="dxa"/>
            <w:gridSpan w:val="5"/>
            <w:tcBorders>
              <w:top w:val="nil"/>
              <w:left w:val="nil"/>
              <w:bottom w:val="single" w:sz="4" w:space="0" w:color="auto"/>
              <w:right w:val="nil"/>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Pelaksanaan aturan</w:t>
            </w: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53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DIIb1</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Aturan internal yang mengatur tentang zonasi hutan, saya kira sudah cukup. Karena kalau kami, masyarakat kampung memahami itu sebagai aturan yang harus dipahami dan disepakati secara bersama.</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DIIb2</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Aturan Tertulis/Tidak Tertulis</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Aturan dalam bentuk tertulis atau tidak tertulis?</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Lebih banyak yang tidak tertulis. dan masyarakat kampung sudah memahami dan mengerti apa yang boleh dan tidak boleh dilakukan.</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127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DIIb3</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Seperti yang saya katakan tadi kami sudah memahami apa yang boleh dan tidak boleh kami lakukan. Walaupun terkadang itu perlu lebih dijelaskan lebih rinci lagi.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127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DIIb4</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Bentuk sanksi terhadap pelanggaran aturan</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Itu tergantung diputuskan oleh Tokoh kampung kami, setelah melakukan diskusi dahulu dengan warga kampung. Tapi terkadang sangsi ini hanya terbatas pada sangsi kampung.</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4</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4254" w:type="dxa"/>
            <w:gridSpan w:val="3"/>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Isu dalam PGA REDD+</w:t>
            </w:r>
          </w:p>
        </w:tc>
        <w:tc>
          <w:tcPr>
            <w:tcW w:w="5322" w:type="dxa"/>
            <w:gridSpan w:val="4"/>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  III. Pengorganisasian Hutan </w:t>
            </w: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2414"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Anggota/Pengurus-isu keterwakilan perempuan</w:t>
            </w:r>
          </w:p>
        </w:tc>
        <w:tc>
          <w:tcPr>
            <w:tcW w:w="1203"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70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53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DIIIa1</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Pertimbangan yang digunakan memilih wakil (keahlian, keterwakilan gender)</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Sama dengan jawaban tadi pertimbangan lebih didasarkan pada kemampuan saja dan menguasai masalah tersebut</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76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DIIIa2</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Mekanisme pemilihan wakil</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Sama seperti jawaban saya tadi, sudah cukup memadai.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DIIIa3</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Forum pemilihan wakil</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forum pemilihan wakil dalam lembaga multi stakeholder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Sama dengan jawaban tadi pertimbangan lebih didasarkan pada kemampuan saja dan menguasai masalah tersebut</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3</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4254" w:type="dxa"/>
            <w:gridSpan w:val="3"/>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Isu dalam PGA REDD+</w:t>
            </w:r>
          </w:p>
        </w:tc>
        <w:tc>
          <w:tcPr>
            <w:tcW w:w="5322" w:type="dxa"/>
            <w:gridSpan w:val="4"/>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IV. Kapasitas masyarakat Adat atau Lokal</w:t>
            </w: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37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5322" w:type="dxa"/>
            <w:gridSpan w:val="4"/>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Organisasi Masyarakat  Adat/Lokal (Pengurus), Mitra kerjasama (Pengurus)</w:t>
            </w: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27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DIVa1</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Apakah jumlah inisiatif &amp; kemitraan yang membangun model-model pengelolaan hutan yang berkelan-jutan </w:t>
            </w:r>
            <w:r w:rsidRPr="00000FB0">
              <w:rPr>
                <w:rFonts w:ascii="Times New Roman" w:eastAsia="Times New Roman" w:hAnsi="Times New Roman" w:cs="Times New Roman"/>
                <w:color w:val="000000"/>
                <w:sz w:val="20"/>
                <w:szCs w:val="20"/>
                <w:lang w:eastAsia="id-ID"/>
              </w:rPr>
              <w:lastRenderedPageBreak/>
              <w:t>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masih sedikit, tidak sebanding dengan jumlah wilayah yang sudah dibebani izin.</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4254" w:type="dxa"/>
            <w:gridSpan w:val="3"/>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Isu dalam PGA REDD+</w:t>
            </w:r>
          </w:p>
        </w:tc>
        <w:tc>
          <w:tcPr>
            <w:tcW w:w="5322" w:type="dxa"/>
            <w:gridSpan w:val="4"/>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V. Pengendalian dan Penegakan Hukum</w:t>
            </w: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67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2414"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 Organisasi Masyarakat  Adat/Lokal  </w:t>
            </w:r>
          </w:p>
        </w:tc>
        <w:tc>
          <w:tcPr>
            <w:tcW w:w="1203"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70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78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DVa1</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Jumlah pengaduan</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banyak Masyarakat yang melakukan pengawasan terhadap Pemerintah, bisnis dan yang lainnya. Biasanya ini terlihat setelah ada munculnya kasus soal kehutanan.</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229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DVa2</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Pengaduan hanya masih sebatas kerugian yang dialami oleh masyarakat terkait kasus-kasus yang timbul. Untuk semua isu yang disebutkan sebetulnya semua fakta yang sering terjadi dilapangan. Namun terkadang seperti yang saya sebutkan tadi mereka kurang mampu mempunyai kemampuan untuk itu.</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127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DVa3</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SOP monitoring</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Nyatanya sekarang masih banyak protes atau konflik yang dilakukan oleh masyarakat. </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DVa4</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Staf yang khusus ditugaskan melakukan pengawasan</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staf yang khusus ditugaskan melakukan pengawasan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Ini yang menjadi persoalannya. Mereka jarang melakukan proses pengawasan ke lapangan.</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690"/>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3617" w:type="dxa"/>
            <w:gridSpan w:val="3"/>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Organisasi Masyarakat  Adat/Lokal  (Pelaksanaan Aturan)</w:t>
            </w:r>
          </w:p>
        </w:tc>
        <w:tc>
          <w:tcPr>
            <w:tcW w:w="170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DVb1</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Aturan Tertulis/Tidak Tertulis</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Seperti yang dijelaskan tadi, masing-masing tahu apa yang boleh dilakukan atau tidak boleh dilakukan</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102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DVb2</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Lebih kepada pemahaman masing-masing individu saja</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127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DVb3</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Bentuk sanksi terhadap pelanggaran aturan</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Ini biasanya diputuskan berdasarkan sidang adat. Ya kalau dilihat dari segi sangsi masih belum memadai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255"/>
        </w:trPr>
        <w:tc>
          <w:tcPr>
            <w:tcW w:w="4254" w:type="dxa"/>
            <w:gridSpan w:val="3"/>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Isu dalam PGA REDD+</w:t>
            </w:r>
          </w:p>
        </w:tc>
        <w:tc>
          <w:tcPr>
            <w:tcW w:w="5322" w:type="dxa"/>
            <w:gridSpan w:val="4"/>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VI. Infrastruktur REDD+</w:t>
            </w: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61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6631" w:type="dxa"/>
            <w:gridSpan w:val="5"/>
            <w:tcBorders>
              <w:top w:val="nil"/>
              <w:left w:val="nil"/>
              <w:bottom w:val="single" w:sz="4" w:space="0" w:color="auto"/>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500"/>
        </w:trPr>
        <w:tc>
          <w:tcPr>
            <w:tcW w:w="1032"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DVIa1</w:t>
            </w:r>
          </w:p>
        </w:tc>
        <w:tc>
          <w:tcPr>
            <w:tcW w:w="1595"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Kehadiran</w:t>
            </w:r>
          </w:p>
        </w:tc>
        <w:tc>
          <w:tcPr>
            <w:tcW w:w="1627" w:type="dxa"/>
            <w:vMerge w:val="restart"/>
            <w:tcBorders>
              <w:top w:val="nil"/>
              <w:left w:val="single" w:sz="4" w:space="0" w:color="auto"/>
              <w:bottom w:val="single" w:sz="4" w:space="0" w:color="000000"/>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Apakah kehadiran masyarakat adat/ lokal dalam satuan tugas REDD+  yang dibentuk oleh Pemerintah Pusat </w:t>
            </w:r>
            <w:r w:rsidRPr="00000FB0">
              <w:rPr>
                <w:rFonts w:ascii="Times New Roman" w:eastAsia="Times New Roman" w:hAnsi="Times New Roman" w:cs="Times New Roman"/>
                <w:color w:val="000000"/>
                <w:sz w:val="20"/>
                <w:szCs w:val="20"/>
                <w:lang w:eastAsia="id-ID"/>
              </w:rPr>
              <w:lastRenderedPageBreak/>
              <w:t>&amp; Daerah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Kehutanan</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Belum ada pembentukan satgas</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540"/>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Satgas REDD+</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705"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530"/>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Pelibatan masyarakat dalam satuan tugas penting. karena yang paling paham dengan kondisi wilayahnya adalah masyarakat itu sendiri. tinggal tergantung sejauh mana kewenangan masyarakat itu.</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4</w:t>
            </w:r>
          </w:p>
        </w:tc>
      </w:tr>
      <w:tr w:rsidR="00000FB0" w:rsidRPr="00000FB0" w:rsidTr="00000FB0">
        <w:trPr>
          <w:trHeight w:val="1500"/>
        </w:trPr>
        <w:tc>
          <w:tcPr>
            <w:tcW w:w="1032"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DVIa2</w:t>
            </w:r>
          </w:p>
        </w:tc>
        <w:tc>
          <w:tcPr>
            <w:tcW w:w="1595"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Bentuk peran</w:t>
            </w:r>
          </w:p>
        </w:tc>
        <w:tc>
          <w:tcPr>
            <w:tcW w:w="1627" w:type="dxa"/>
            <w:vMerge w:val="restart"/>
            <w:tcBorders>
              <w:top w:val="nil"/>
              <w:left w:val="single" w:sz="4" w:space="0" w:color="auto"/>
              <w:bottom w:val="single" w:sz="4" w:space="0" w:color="000000"/>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Kehutanan</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Belum ada pembentukan satgas</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540"/>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Satgas REDD+</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705"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765"/>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Belum ada pembentukan satgas</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1020"/>
        </w:trPr>
        <w:tc>
          <w:tcPr>
            <w:tcW w:w="1032"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DVIa3</w:t>
            </w:r>
          </w:p>
        </w:tc>
        <w:tc>
          <w:tcPr>
            <w:tcW w:w="1595"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Besaran pengaruh</w:t>
            </w:r>
          </w:p>
        </w:tc>
        <w:tc>
          <w:tcPr>
            <w:tcW w:w="1627" w:type="dxa"/>
            <w:vMerge w:val="restart"/>
            <w:tcBorders>
              <w:top w:val="nil"/>
              <w:left w:val="single" w:sz="4" w:space="0" w:color="auto"/>
              <w:bottom w:val="single" w:sz="4" w:space="0" w:color="000000"/>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Kehutanan</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Belum ada pembentukan satgas</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480"/>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Satgas REDD+</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705"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065"/>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Belum ada pembentukan satgas</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64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000FB0" w:rsidRPr="00000FB0" w:rsidTr="00000FB0">
        <w:trPr>
          <w:trHeight w:val="360"/>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6631" w:type="dxa"/>
            <w:gridSpan w:val="5"/>
            <w:tcBorders>
              <w:top w:val="nil"/>
              <w:left w:val="nil"/>
              <w:bottom w:val="single" w:sz="4" w:space="0" w:color="auto"/>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Organisasi Masyarakat Adat/Lokal (Pengurus)</w:t>
            </w: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153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DVIb1</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000FB0">
              <w:rPr>
                <w:rFonts w:ascii="Times New Roman" w:eastAsia="Times New Roman" w:hAnsi="Times New Roman" w:cs="Times New Roman"/>
                <w:i/>
                <w:iCs/>
                <w:color w:val="000000"/>
                <w:sz w:val="20"/>
                <w:szCs w:val="20"/>
                <w:lang w:eastAsia="id-ID"/>
              </w:rPr>
              <w:t>project development design</w:t>
            </w:r>
            <w:r w:rsidRPr="00000FB0">
              <w:rPr>
                <w:rFonts w:ascii="Times New Roman" w:eastAsia="Times New Roman" w:hAnsi="Times New Roman" w:cs="Times New Roman"/>
                <w:color w:val="000000"/>
                <w:sz w:val="20"/>
                <w:szCs w:val="20"/>
                <w:lang w:eastAsia="id-ID"/>
              </w:rPr>
              <w:t xml:space="preserve"> REDD+ sudah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tidak mengetahui</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530"/>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DVIb2</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Sertifikat/Bukti Keikutsertaan pelatihan project development design (PDD)</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000FB0">
              <w:rPr>
                <w:rFonts w:ascii="Times New Roman" w:eastAsia="Times New Roman" w:hAnsi="Times New Roman" w:cs="Times New Roman"/>
                <w:i/>
                <w:iCs/>
                <w:color w:val="000000"/>
                <w:sz w:val="20"/>
                <w:szCs w:val="20"/>
                <w:lang w:eastAsia="id-ID"/>
              </w:rPr>
              <w:t xml:space="preserve">project development design </w:t>
            </w:r>
            <w:r w:rsidRPr="00000FB0">
              <w:rPr>
                <w:rFonts w:ascii="Times New Roman" w:eastAsia="Times New Roman" w:hAnsi="Times New Roman" w:cs="Times New Roman"/>
                <w:color w:val="000000"/>
                <w:sz w:val="20"/>
                <w:szCs w:val="20"/>
                <w:lang w:eastAsia="id-ID"/>
              </w:rPr>
              <w:t>(PDD)?</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tidak mengetahui</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275"/>
        </w:trPr>
        <w:tc>
          <w:tcPr>
            <w:tcW w:w="1032" w:type="dxa"/>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DVIb3</w:t>
            </w:r>
          </w:p>
        </w:tc>
        <w:tc>
          <w:tcPr>
            <w:tcW w:w="159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Pengalaman kerja dalam penyusunan PDD REDD+ </w:t>
            </w:r>
          </w:p>
        </w:tc>
        <w:tc>
          <w:tcPr>
            <w:tcW w:w="1627"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Informan tidak mengetahui</w:t>
            </w:r>
          </w:p>
        </w:tc>
        <w:tc>
          <w:tcPr>
            <w:tcW w:w="1309" w:type="dxa"/>
            <w:tcBorders>
              <w:top w:val="nil"/>
              <w:left w:val="nil"/>
              <w:bottom w:val="single" w:sz="4" w:space="0" w:color="auto"/>
              <w:right w:val="single" w:sz="4" w:space="0" w:color="auto"/>
            </w:tcBorders>
            <w:shd w:val="clear" w:color="000000" w:fill="FFFF00"/>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255"/>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309" w:type="dxa"/>
            <w:tcBorders>
              <w:top w:val="nil"/>
              <w:left w:val="nil"/>
              <w:bottom w:val="nil"/>
              <w:right w:val="nil"/>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p>
        </w:tc>
      </w:tr>
      <w:tr w:rsidR="00000FB0" w:rsidRPr="00000FB0" w:rsidTr="00000FB0">
        <w:trPr>
          <w:trHeight w:val="630"/>
        </w:trPr>
        <w:tc>
          <w:tcPr>
            <w:tcW w:w="1032"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Indikator</w:t>
            </w:r>
          </w:p>
        </w:tc>
        <w:tc>
          <w:tcPr>
            <w:tcW w:w="1595"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6631" w:type="dxa"/>
            <w:gridSpan w:val="5"/>
            <w:tcBorders>
              <w:top w:val="nil"/>
              <w:left w:val="nil"/>
              <w:bottom w:val="nil"/>
              <w:right w:val="nil"/>
            </w:tcBorders>
            <w:shd w:val="clear" w:color="auto" w:fill="auto"/>
            <w:hideMark/>
          </w:tcPr>
          <w:p w:rsidR="00000FB0" w:rsidRPr="00000FB0" w:rsidRDefault="00000FB0" w:rsidP="00000FB0">
            <w:pPr>
              <w:spacing w:after="24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000FB0" w:rsidRPr="00000FB0" w:rsidTr="00000FB0">
        <w:trPr>
          <w:trHeight w:val="255"/>
        </w:trPr>
        <w:tc>
          <w:tcPr>
            <w:tcW w:w="2627" w:type="dxa"/>
            <w:gridSpan w:val="2"/>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Wawancara - Sumber informasi</w:t>
            </w:r>
          </w:p>
        </w:tc>
        <w:tc>
          <w:tcPr>
            <w:tcW w:w="1627" w:type="dxa"/>
            <w:tcBorders>
              <w:top w:val="nil"/>
              <w:left w:val="nil"/>
              <w:bottom w:val="nil"/>
              <w:right w:val="nil"/>
            </w:tcBorders>
            <w:shd w:val="clear" w:color="auto" w:fill="auto"/>
            <w:noWrap/>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p>
        </w:tc>
        <w:tc>
          <w:tcPr>
            <w:tcW w:w="6631" w:type="dxa"/>
            <w:gridSpan w:val="5"/>
            <w:tcBorders>
              <w:top w:val="nil"/>
              <w:left w:val="nil"/>
              <w:bottom w:val="single" w:sz="4" w:space="0" w:color="auto"/>
              <w:right w:val="nil"/>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 Organisasi Masyarakat Adat/Lokal, Satgas REDD+</w:t>
            </w:r>
          </w:p>
        </w:tc>
      </w:tr>
      <w:tr w:rsidR="00000FB0" w:rsidRPr="00000FB0" w:rsidTr="00000FB0">
        <w:trPr>
          <w:trHeight w:val="510"/>
        </w:trPr>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Kode</w:t>
            </w:r>
          </w:p>
        </w:tc>
        <w:tc>
          <w:tcPr>
            <w:tcW w:w="1595"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Panduan Analisis Dokumen</w:t>
            </w:r>
          </w:p>
        </w:tc>
        <w:tc>
          <w:tcPr>
            <w:tcW w:w="1627" w:type="dxa"/>
            <w:tcBorders>
              <w:top w:val="single" w:sz="4" w:space="0" w:color="auto"/>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Pertanyaan Wawancara</w:t>
            </w: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Sumber Data</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Dokumen</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Ringkasan Wawancara</w:t>
            </w:r>
          </w:p>
        </w:tc>
        <w:tc>
          <w:tcPr>
            <w:tcW w:w="1309"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b/>
                <w:bCs/>
                <w:color w:val="000000"/>
                <w:sz w:val="20"/>
                <w:szCs w:val="20"/>
                <w:lang w:eastAsia="id-ID"/>
              </w:rPr>
            </w:pPr>
            <w:r w:rsidRPr="00000FB0">
              <w:rPr>
                <w:rFonts w:ascii="Times New Roman" w:eastAsia="Times New Roman" w:hAnsi="Times New Roman" w:cs="Times New Roman"/>
                <w:b/>
                <w:bCs/>
                <w:color w:val="000000"/>
                <w:sz w:val="20"/>
                <w:szCs w:val="20"/>
                <w:lang w:eastAsia="id-ID"/>
              </w:rPr>
              <w:t>Kategori Data Wawancara</w:t>
            </w:r>
          </w:p>
        </w:tc>
      </w:tr>
      <w:tr w:rsidR="00000FB0" w:rsidRPr="00000FB0" w:rsidTr="00000FB0">
        <w:trPr>
          <w:trHeight w:val="735"/>
        </w:trPr>
        <w:tc>
          <w:tcPr>
            <w:tcW w:w="1032" w:type="dxa"/>
            <w:vMerge w:val="restart"/>
            <w:tcBorders>
              <w:top w:val="nil"/>
              <w:left w:val="single" w:sz="4" w:space="0" w:color="auto"/>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DVIc1</w:t>
            </w:r>
          </w:p>
        </w:tc>
        <w:tc>
          <w:tcPr>
            <w:tcW w:w="1595"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42"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Satgas REDD+</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1275"/>
        </w:trPr>
        <w:tc>
          <w:tcPr>
            <w:tcW w:w="1032"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Kalau dikampung kami, inisiasi itu dilakukan pada rencana pembentukan hutan desa. masyarakat kampung dilibatkan dalam semua tahapan inisiasi.</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600"/>
        </w:trPr>
        <w:tc>
          <w:tcPr>
            <w:tcW w:w="1032"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DVIc2</w:t>
            </w:r>
          </w:p>
        </w:tc>
        <w:tc>
          <w:tcPr>
            <w:tcW w:w="1595"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Prosedur Pemantauan</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Prosedur Pemantauan sudah memadai?</w:t>
            </w:r>
          </w:p>
        </w:tc>
        <w:tc>
          <w:tcPr>
            <w:tcW w:w="1142"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Satgas REDD+</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765"/>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prosedur panduannya.</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2</w:t>
            </w:r>
          </w:p>
        </w:tc>
      </w:tr>
      <w:tr w:rsidR="00000FB0" w:rsidRPr="00000FB0" w:rsidTr="00000FB0">
        <w:trPr>
          <w:trHeight w:val="600"/>
        </w:trPr>
        <w:tc>
          <w:tcPr>
            <w:tcW w:w="1032"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DVIc3</w:t>
            </w:r>
          </w:p>
        </w:tc>
        <w:tc>
          <w:tcPr>
            <w:tcW w:w="1595"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Kode etik </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Apakah Kode etik pemantauan sudah memadai?</w:t>
            </w:r>
          </w:p>
        </w:tc>
        <w:tc>
          <w:tcPr>
            <w:tcW w:w="1142"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Satgas REDD+</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765"/>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tahu kode etik pemantauan</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r w:rsidR="00000FB0" w:rsidRPr="00000FB0" w:rsidTr="00000FB0">
        <w:trPr>
          <w:trHeight w:val="600"/>
        </w:trPr>
        <w:tc>
          <w:tcPr>
            <w:tcW w:w="1032" w:type="dxa"/>
            <w:vMerge w:val="restart"/>
            <w:tcBorders>
              <w:top w:val="nil"/>
              <w:left w:val="single" w:sz="4" w:space="0" w:color="auto"/>
              <w:bottom w:val="single" w:sz="4" w:space="0" w:color="000000"/>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DVIc4</w:t>
            </w:r>
          </w:p>
        </w:tc>
        <w:tc>
          <w:tcPr>
            <w:tcW w:w="1595"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Mekanisme pemantauan</w:t>
            </w:r>
          </w:p>
        </w:tc>
        <w:tc>
          <w:tcPr>
            <w:tcW w:w="1627" w:type="dxa"/>
            <w:vMerge w:val="restart"/>
            <w:tcBorders>
              <w:top w:val="nil"/>
              <w:left w:val="single" w:sz="4" w:space="0" w:color="auto"/>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xml:space="preserve">Apakah Mekanisme </w:t>
            </w:r>
            <w:r w:rsidRPr="00000FB0">
              <w:rPr>
                <w:rFonts w:ascii="Times New Roman" w:eastAsia="Times New Roman" w:hAnsi="Times New Roman" w:cs="Times New Roman"/>
                <w:color w:val="000000"/>
                <w:sz w:val="20"/>
                <w:szCs w:val="20"/>
                <w:lang w:eastAsia="id-ID"/>
              </w:rPr>
              <w:lastRenderedPageBreak/>
              <w:t>pemantauan sudah memadai?</w:t>
            </w:r>
          </w:p>
        </w:tc>
        <w:tc>
          <w:tcPr>
            <w:tcW w:w="1142"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lastRenderedPageBreak/>
              <w:t>Satgas REDD+</w:t>
            </w:r>
          </w:p>
        </w:tc>
        <w:tc>
          <w:tcPr>
            <w:tcW w:w="1272"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203"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w:t>
            </w:r>
          </w:p>
        </w:tc>
        <w:tc>
          <w:tcPr>
            <w:tcW w:w="1705" w:type="dxa"/>
            <w:tcBorders>
              <w:top w:val="nil"/>
              <w:left w:val="nil"/>
              <w:bottom w:val="single" w:sz="4" w:space="0" w:color="auto"/>
              <w:right w:val="single" w:sz="4" w:space="0" w:color="auto"/>
            </w:tcBorders>
            <w:shd w:val="clear" w:color="000000" w:fill="F2DDDC"/>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c>
          <w:tcPr>
            <w:tcW w:w="1309" w:type="dxa"/>
            <w:tcBorders>
              <w:top w:val="nil"/>
              <w:left w:val="nil"/>
              <w:bottom w:val="single" w:sz="4" w:space="0" w:color="auto"/>
              <w:right w:val="single" w:sz="4" w:space="0" w:color="auto"/>
            </w:tcBorders>
            <w:shd w:val="clear" w:color="000000" w:fill="F2DDDC"/>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 </w:t>
            </w:r>
          </w:p>
        </w:tc>
      </w:tr>
      <w:tr w:rsidR="00000FB0" w:rsidRPr="00000FB0" w:rsidTr="00000FB0">
        <w:trPr>
          <w:trHeight w:val="765"/>
        </w:trPr>
        <w:tc>
          <w:tcPr>
            <w:tcW w:w="1032" w:type="dxa"/>
            <w:vMerge/>
            <w:tcBorders>
              <w:top w:val="nil"/>
              <w:left w:val="single" w:sz="4" w:space="0" w:color="auto"/>
              <w:bottom w:val="single" w:sz="4" w:space="0" w:color="000000"/>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595"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627" w:type="dxa"/>
            <w:vMerge/>
            <w:tcBorders>
              <w:top w:val="nil"/>
              <w:left w:val="single" w:sz="4" w:space="0" w:color="auto"/>
              <w:bottom w:val="single" w:sz="4" w:space="0" w:color="auto"/>
              <w:right w:val="single" w:sz="4" w:space="0" w:color="auto"/>
            </w:tcBorders>
            <w:vAlign w:val="center"/>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p>
        </w:tc>
        <w:tc>
          <w:tcPr>
            <w:tcW w:w="114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Organisasi Masyarakat Adat Lokal</w:t>
            </w:r>
          </w:p>
        </w:tc>
        <w:tc>
          <w:tcPr>
            <w:tcW w:w="1272"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c>
          <w:tcPr>
            <w:tcW w:w="1705" w:type="dxa"/>
            <w:tcBorders>
              <w:top w:val="nil"/>
              <w:left w:val="nil"/>
              <w:bottom w:val="single" w:sz="4" w:space="0" w:color="auto"/>
              <w:right w:val="single" w:sz="4" w:space="0" w:color="auto"/>
            </w:tcBorders>
            <w:shd w:val="clear" w:color="auto" w:fill="auto"/>
            <w:hideMark/>
          </w:tcPr>
          <w:p w:rsidR="00000FB0" w:rsidRPr="00000FB0" w:rsidRDefault="00000FB0" w:rsidP="00000FB0">
            <w:pPr>
              <w:spacing w:after="0" w:line="240" w:lineRule="auto"/>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Belum pernah ada pemantauan tentang REDD</w:t>
            </w:r>
          </w:p>
        </w:tc>
        <w:tc>
          <w:tcPr>
            <w:tcW w:w="1309" w:type="dxa"/>
            <w:tcBorders>
              <w:top w:val="nil"/>
              <w:left w:val="nil"/>
              <w:bottom w:val="single" w:sz="4" w:space="0" w:color="auto"/>
              <w:right w:val="single" w:sz="4" w:space="0" w:color="auto"/>
            </w:tcBorders>
            <w:shd w:val="clear" w:color="auto" w:fill="auto"/>
            <w:noWrap/>
            <w:hideMark/>
          </w:tcPr>
          <w:p w:rsidR="00000FB0" w:rsidRPr="00000FB0" w:rsidRDefault="00000FB0" w:rsidP="00000FB0">
            <w:pPr>
              <w:spacing w:after="0" w:line="240" w:lineRule="auto"/>
              <w:jc w:val="center"/>
              <w:rPr>
                <w:rFonts w:ascii="Times New Roman" w:eastAsia="Times New Roman" w:hAnsi="Times New Roman" w:cs="Times New Roman"/>
                <w:color w:val="000000"/>
                <w:sz w:val="20"/>
                <w:szCs w:val="20"/>
                <w:lang w:eastAsia="id-ID"/>
              </w:rPr>
            </w:pPr>
            <w:r w:rsidRPr="00000FB0">
              <w:rPr>
                <w:rFonts w:ascii="Times New Roman" w:eastAsia="Times New Roman" w:hAnsi="Times New Roman" w:cs="Times New Roman"/>
                <w:color w:val="000000"/>
                <w:sz w:val="20"/>
                <w:szCs w:val="20"/>
                <w:lang w:eastAsia="id-ID"/>
              </w:rPr>
              <w:t>1</w:t>
            </w:r>
          </w:p>
        </w:tc>
      </w:tr>
    </w:tbl>
    <w:p w:rsidR="00000FB0" w:rsidRDefault="00000FB0"/>
    <w:sectPr w:rsidR="00000FB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00FB0"/>
    <w:rsid w:val="000759B6"/>
    <w:rsid w:val="0026067C"/>
    <w:rsid w:val="00265D91"/>
    <w:rsid w:val="004165D1"/>
    <w:rsid w:val="004570C7"/>
    <w:rsid w:val="005D2D3D"/>
    <w:rsid w:val="006E5970"/>
    <w:rsid w:val="007E5477"/>
    <w:rsid w:val="009F3E98"/>
    <w:rsid w:val="00A91768"/>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000FB0"/>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000FB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598755152">
      <w:bodyDiv w:val="1"/>
      <w:marLeft w:val="0"/>
      <w:marRight w:val="0"/>
      <w:marTop w:val="0"/>
      <w:marBottom w:val="0"/>
      <w:divBdr>
        <w:top w:val="none" w:sz="0" w:space="0" w:color="auto"/>
        <w:left w:val="none" w:sz="0" w:space="0" w:color="auto"/>
        <w:bottom w:val="none" w:sz="0" w:space="0" w:color="auto"/>
        <w:right w:val="none" w:sz="0" w:space="0" w:color="auto"/>
      </w:divBdr>
    </w:div>
    <w:div w:id="796993072">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2969</Words>
  <Characters>16924</Characters>
  <Application>Microsoft Office Word</Application>
  <DocSecurity>0</DocSecurity>
  <Lines>141</Lines>
  <Paragraphs>39</Paragraphs>
  <ScaleCrop>false</ScaleCrop>
  <Company/>
  <LinksUpToDate>false</LinksUpToDate>
  <CharactersWithSpaces>19854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2012-10-16T06:07:00Z</dcterms:modified>
</cp:coreProperties>
</file>